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C0" w:rsidRDefault="001A2BC0" w:rsidP="001A2BC0">
      <w:pPr>
        <w:pStyle w:val="ElementCardTitles"/>
        <w:spacing w:line="240" w:lineRule="auto"/>
        <w:jc w:val="left"/>
      </w:pPr>
    </w:p>
    <w:p w:rsidR="001A2BC0" w:rsidRDefault="001A2BC0" w:rsidP="001A2BC0">
      <w:pPr>
        <w:pStyle w:val="ElementCardTitles"/>
        <w:spacing w:before="0" w:line="720" w:lineRule="auto"/>
      </w:pPr>
      <w:r w:rsidRPr="00DF6ECE">
        <w:rPr>
          <w:noProof/>
          <w:sz w:val="24"/>
        </w:rPr>
        <w:drawing>
          <wp:inline distT="0" distB="0" distL="0" distR="0" wp14:anchorId="42974DAD" wp14:editId="418BBB57">
            <wp:extent cx="4541273" cy="1371600"/>
            <wp:effectExtent l="0" t="0" r="0" b="0"/>
            <wp:docPr id="3" name="Picture 3" descr="A Florida Department of Education Discretionary Project" title="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_logo_0317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65342" cy="1378870"/>
                    </a:xfrm>
                    <a:prstGeom prst="rect">
                      <a:avLst/>
                    </a:prstGeom>
                  </pic:spPr>
                </pic:pic>
              </a:graphicData>
            </a:graphic>
          </wp:inline>
        </w:drawing>
      </w:r>
    </w:p>
    <w:p w:rsidR="001A2BC0" w:rsidRPr="00463050" w:rsidRDefault="001A2BC0" w:rsidP="001A2BC0">
      <w:pPr>
        <w:pStyle w:val="ElementCardTitles"/>
        <w:rPr>
          <w:sz w:val="36"/>
        </w:rPr>
      </w:pPr>
    </w:p>
    <w:p w:rsidR="001A2BC0" w:rsidRPr="001A2BC0" w:rsidRDefault="001A2BC0" w:rsidP="001A2BC0">
      <w:pPr>
        <w:pStyle w:val="ElementCardTitles"/>
        <w:spacing w:line="240" w:lineRule="auto"/>
        <w:rPr>
          <w:color w:val="000000" w:themeColor="text1"/>
          <w:sz w:val="52"/>
        </w:rPr>
      </w:pPr>
      <w:r>
        <w:rPr>
          <w:color w:val="000000" w:themeColor="text1"/>
          <w:sz w:val="52"/>
        </w:rPr>
        <w:t>5</w:t>
      </w:r>
      <w:r w:rsidRPr="001A2BC0">
        <w:rPr>
          <w:color w:val="000000" w:themeColor="text1"/>
          <w:sz w:val="52"/>
          <w:vertAlign w:val="superscript"/>
        </w:rPr>
        <w:t>th</w:t>
      </w:r>
      <w:r>
        <w:rPr>
          <w:color w:val="000000" w:themeColor="text1"/>
          <w:sz w:val="52"/>
        </w:rPr>
        <w:t xml:space="preserve"> </w:t>
      </w:r>
      <w:r w:rsidRPr="001A2BC0">
        <w:rPr>
          <w:color w:val="000000" w:themeColor="text1"/>
          <w:sz w:val="52"/>
        </w:rPr>
        <w:t xml:space="preserve">Grade </w:t>
      </w:r>
      <w:r>
        <w:rPr>
          <w:color w:val="000000" w:themeColor="text1"/>
          <w:sz w:val="52"/>
        </w:rPr>
        <w:t>Science</w:t>
      </w:r>
      <w:r w:rsidRPr="001A2BC0">
        <w:rPr>
          <w:color w:val="000000" w:themeColor="text1"/>
          <w:sz w:val="52"/>
        </w:rPr>
        <w:t xml:space="preserve"> </w:t>
      </w:r>
    </w:p>
    <w:p w:rsidR="001A2BC0" w:rsidRPr="001A2BC0" w:rsidRDefault="001A2BC0" w:rsidP="001A2BC0">
      <w:pPr>
        <w:pStyle w:val="ElementCardTitles"/>
        <w:spacing w:line="240" w:lineRule="auto"/>
        <w:rPr>
          <w:color w:val="000000" w:themeColor="text1"/>
          <w:sz w:val="52"/>
        </w:rPr>
      </w:pPr>
      <w:r w:rsidRPr="001A2BC0">
        <w:rPr>
          <w:color w:val="000000" w:themeColor="text1"/>
          <w:sz w:val="52"/>
        </w:rPr>
        <w:t>Element Cards</w:t>
      </w:r>
    </w:p>
    <w:p w:rsidR="001A2BC0" w:rsidRPr="00463050" w:rsidRDefault="001A2BC0" w:rsidP="001A2BC0">
      <w:pPr>
        <w:pStyle w:val="ElementCardTitles"/>
        <w:rPr>
          <w:sz w:val="72"/>
        </w:rPr>
      </w:pPr>
    </w:p>
    <w:p w:rsidR="001A2BC0" w:rsidRPr="00463050" w:rsidRDefault="001A2BC0" w:rsidP="001A2BC0">
      <w:pPr>
        <w:pStyle w:val="ElementCardTitles"/>
        <w:rPr>
          <w:sz w:val="48"/>
        </w:rPr>
      </w:pPr>
    </w:p>
    <w:p w:rsidR="001A2BC0" w:rsidRPr="00516865" w:rsidRDefault="001A2BC0" w:rsidP="001A2BC0">
      <w:pPr>
        <w:spacing w:after="0" w:line="240" w:lineRule="auto"/>
        <w:jc w:val="center"/>
        <w:rPr>
          <w:i/>
          <w:sz w:val="28"/>
          <w:szCs w:val="32"/>
        </w:rPr>
      </w:pPr>
      <w:r>
        <w:rPr>
          <w:sz w:val="32"/>
          <w:szCs w:val="32"/>
        </w:rPr>
        <w:t>May 2018</w:t>
      </w:r>
      <w:bookmarkStart w:id="0" w:name="_GoBack"/>
      <w:bookmarkEnd w:id="0"/>
    </w:p>
    <w:p w:rsidR="001A2BC0" w:rsidRDefault="001A2BC0">
      <w:pPr>
        <w:rPr>
          <w:rFonts w:eastAsiaTheme="majorEastAsia" w:cstheme="majorBidi"/>
          <w:b/>
          <w:color w:val="000000" w:themeColor="text1"/>
          <w:sz w:val="28"/>
          <w:szCs w:val="32"/>
        </w:rPr>
      </w:pPr>
    </w:p>
    <w:p w:rsidR="001A2BC0" w:rsidRDefault="001A2BC0">
      <w:pPr>
        <w:rPr>
          <w:rFonts w:eastAsiaTheme="majorEastAsia" w:cstheme="majorBidi"/>
          <w:b/>
          <w:color w:val="000000" w:themeColor="text1"/>
          <w:sz w:val="28"/>
          <w:szCs w:val="32"/>
        </w:rPr>
      </w:pPr>
      <w:r>
        <w:rPr>
          <w:rFonts w:eastAsiaTheme="majorEastAsia" w:cstheme="majorBidi"/>
          <w:b/>
          <w:color w:val="000000" w:themeColor="text1"/>
          <w:sz w:val="28"/>
          <w:szCs w:val="32"/>
        </w:rPr>
        <w:br w:type="page"/>
      </w:r>
    </w:p>
    <w:p w:rsidR="0075410F" w:rsidRDefault="0075410F" w:rsidP="0075410F">
      <w:pPr>
        <w:spacing w:before="220" w:after="300"/>
        <w:ind w:left="-160" w:right="-160"/>
        <w:rPr>
          <w:rFonts w:ascii="Arial" w:eastAsia="Arial" w:hAnsi="Arial" w:cs="Arial"/>
          <w:color w:val="2D2D2D"/>
          <w:sz w:val="23"/>
          <w:szCs w:val="23"/>
        </w:rPr>
      </w:pPr>
      <w:r>
        <w:rPr>
          <w:rFonts w:eastAsiaTheme="majorEastAsia" w:cstheme="majorBidi"/>
          <w:b/>
          <w:color w:val="000000" w:themeColor="text1"/>
          <w:sz w:val="28"/>
          <w:szCs w:val="32"/>
        </w:rPr>
        <w:lastRenderedPageBreak/>
        <w:t xml:space="preserve">NGSS </w:t>
      </w:r>
      <w:r w:rsidRPr="00F97B24">
        <w:rPr>
          <w:rFonts w:ascii="Arial" w:eastAsia="Arial" w:hAnsi="Arial" w:cs="Arial"/>
          <w:b/>
          <w:sz w:val="28"/>
          <w:szCs w:val="28"/>
        </w:rPr>
        <w:t>SC.5.N.1.2</w:t>
      </w:r>
      <w:r>
        <w:rPr>
          <w:rFonts w:ascii="Arial" w:eastAsia="Arial" w:hAnsi="Arial" w:cs="Arial"/>
          <w:sz w:val="28"/>
          <w:szCs w:val="28"/>
        </w:rPr>
        <w:t xml:space="preserve"> </w:t>
      </w:r>
      <w:r w:rsidRPr="00F97B24">
        <w:rPr>
          <w:rFonts w:eastAsia="Arial" w:cs="Arial"/>
          <w:color w:val="2D2D2D"/>
        </w:rPr>
        <w:t>Explain the difference between an experiment and other types of scientific investigation</w:t>
      </w:r>
    </w:p>
    <w:tbl>
      <w:tblPr>
        <w:tblStyle w:val="TableGrid"/>
        <w:tblW w:w="5000" w:type="pct"/>
        <w:tblLook w:val="04A0" w:firstRow="1" w:lastRow="0" w:firstColumn="1" w:lastColumn="0" w:noHBand="0" w:noVBand="1"/>
        <w:tblCaption w:val="Access Point Type, Access Point, and Essential Understandings"/>
        <w:tblDescription w:val="Table displaying Access Point Types, Access Points, and their Essential Understandings"/>
      </w:tblPr>
      <w:tblGrid>
        <w:gridCol w:w="1820"/>
        <w:gridCol w:w="7530"/>
      </w:tblGrid>
      <w:tr w:rsidR="0075410F" w:rsidRPr="003317B9" w:rsidTr="00E67FB6">
        <w:trPr>
          <w:tblHeader/>
        </w:trPr>
        <w:tc>
          <w:tcPr>
            <w:tcW w:w="973" w:type="pct"/>
          </w:tcPr>
          <w:p w:rsidR="0075410F" w:rsidRPr="003317B9" w:rsidRDefault="0075410F" w:rsidP="00E67FB6">
            <w:pPr>
              <w:jc w:val="center"/>
              <w:rPr>
                <w:b/>
              </w:rPr>
            </w:pPr>
            <w:r w:rsidRPr="003317B9">
              <w:rPr>
                <w:rFonts w:eastAsia="Arial" w:cs="Arial"/>
                <w:b/>
              </w:rPr>
              <w:t>Access Point Type</w:t>
            </w:r>
          </w:p>
        </w:tc>
        <w:tc>
          <w:tcPr>
            <w:tcW w:w="4027" w:type="pct"/>
          </w:tcPr>
          <w:p w:rsidR="0075410F" w:rsidRPr="003317B9" w:rsidRDefault="0075410F" w:rsidP="00E67FB6">
            <w:pPr>
              <w:jc w:val="center"/>
              <w:rPr>
                <w:b/>
              </w:rPr>
            </w:pPr>
            <w:r w:rsidRPr="003317B9">
              <w:rPr>
                <w:rFonts w:eastAsia="Arial" w:cs="Arial"/>
                <w:b/>
              </w:rPr>
              <w:t>Access Point</w:t>
            </w:r>
          </w:p>
        </w:tc>
      </w:tr>
      <w:tr w:rsidR="0075410F" w:rsidRPr="003317B9" w:rsidTr="00E67FB6">
        <w:tc>
          <w:tcPr>
            <w:tcW w:w="973" w:type="pct"/>
          </w:tcPr>
          <w:p w:rsidR="0075410F" w:rsidRPr="003317B9" w:rsidRDefault="0075410F" w:rsidP="00E67FB6">
            <w:r w:rsidRPr="003317B9">
              <w:rPr>
                <w:rFonts w:eastAsia="Arial" w:cs="Arial"/>
                <w:b/>
              </w:rPr>
              <w:t>Independent</w:t>
            </w:r>
          </w:p>
        </w:tc>
        <w:tc>
          <w:tcPr>
            <w:tcW w:w="4027" w:type="pct"/>
          </w:tcPr>
          <w:p w:rsidR="0075410F" w:rsidRPr="00F97B24" w:rsidRDefault="0075410F" w:rsidP="00E67FB6">
            <w:pPr>
              <w:rPr>
                <w:color w:val="2D2D2D"/>
                <w:sz w:val="21"/>
                <w:szCs w:val="21"/>
              </w:rPr>
            </w:pPr>
            <w:r w:rsidRPr="00F97B24">
              <w:rPr>
                <w:b/>
              </w:rPr>
              <w:t>SC.5.N.1.In.2</w:t>
            </w:r>
            <w:r>
              <w:t xml:space="preserve"> I</w:t>
            </w:r>
            <w:r>
              <w:rPr>
                <w:color w:val="2D2D2D"/>
                <w:sz w:val="21"/>
                <w:szCs w:val="21"/>
              </w:rPr>
              <w:t>dentify the basic purpose of an experiment.</w:t>
            </w:r>
          </w:p>
        </w:tc>
      </w:tr>
      <w:tr w:rsidR="0075410F" w:rsidRPr="003317B9" w:rsidTr="00E67FB6">
        <w:tc>
          <w:tcPr>
            <w:tcW w:w="973" w:type="pct"/>
          </w:tcPr>
          <w:p w:rsidR="0075410F" w:rsidRPr="003317B9" w:rsidRDefault="0075410F" w:rsidP="00E67FB6">
            <w:r w:rsidRPr="003317B9">
              <w:rPr>
                <w:rFonts w:eastAsia="Arial" w:cs="Arial"/>
                <w:b/>
              </w:rPr>
              <w:t>Supported</w:t>
            </w:r>
          </w:p>
        </w:tc>
        <w:tc>
          <w:tcPr>
            <w:tcW w:w="4027" w:type="pct"/>
          </w:tcPr>
          <w:p w:rsidR="0075410F" w:rsidRPr="00F97B24" w:rsidRDefault="0075410F" w:rsidP="00E67FB6">
            <w:pPr>
              <w:rPr>
                <w:color w:val="2D2D2D"/>
                <w:sz w:val="21"/>
                <w:szCs w:val="21"/>
              </w:rPr>
            </w:pPr>
            <w:r w:rsidRPr="00F97B24">
              <w:rPr>
                <w:b/>
              </w:rPr>
              <w:t>SC.5.N.1.Su.2</w:t>
            </w:r>
            <w:r>
              <w:t xml:space="preserve"> I</w:t>
            </w:r>
            <w:r>
              <w:rPr>
                <w:color w:val="2D2D2D"/>
                <w:sz w:val="21"/>
                <w:szCs w:val="21"/>
              </w:rPr>
              <w:t>dentify the result of a simple experiment.</w:t>
            </w:r>
          </w:p>
        </w:tc>
      </w:tr>
      <w:tr w:rsidR="0075410F" w:rsidRPr="003317B9" w:rsidTr="00E67FB6">
        <w:tc>
          <w:tcPr>
            <w:tcW w:w="973" w:type="pct"/>
          </w:tcPr>
          <w:p w:rsidR="0075410F" w:rsidRPr="003317B9" w:rsidRDefault="0075410F" w:rsidP="00E67FB6">
            <w:r w:rsidRPr="003317B9">
              <w:rPr>
                <w:rFonts w:eastAsia="Arial" w:cs="Arial"/>
                <w:b/>
              </w:rPr>
              <w:t>Participatory</w:t>
            </w:r>
          </w:p>
        </w:tc>
        <w:tc>
          <w:tcPr>
            <w:tcW w:w="4027" w:type="pct"/>
          </w:tcPr>
          <w:p w:rsidR="0075410F" w:rsidRPr="00F97B24" w:rsidRDefault="0075410F" w:rsidP="00E67FB6">
            <w:pPr>
              <w:rPr>
                <w:b/>
              </w:rPr>
            </w:pPr>
            <w:r w:rsidRPr="00F97B24">
              <w:rPr>
                <w:rFonts w:eastAsia="Arial" w:cs="Arial"/>
                <w:b/>
              </w:rPr>
              <w:t>SC.5.N.1.Pa.2</w:t>
            </w:r>
            <w:r>
              <w:rPr>
                <w:b/>
              </w:rPr>
              <w:t xml:space="preserve"> </w:t>
            </w:r>
            <w:r>
              <w:rPr>
                <w:color w:val="2D2D2D"/>
                <w:sz w:val="21"/>
                <w:szCs w:val="21"/>
                <w:highlight w:val="white"/>
              </w:rPr>
              <w:t>Recognize that people use observation and actions to get answers to questions about the natural world.</w:t>
            </w:r>
          </w:p>
        </w:tc>
      </w:tr>
    </w:tbl>
    <w:p w:rsidR="0075410F" w:rsidRPr="003317B9" w:rsidRDefault="0075410F" w:rsidP="0075410F">
      <w:pPr>
        <w:spacing w:after="0"/>
        <w:rPr>
          <w:rFonts w:eastAsia="Arial" w:cs="Arial"/>
          <w:b/>
        </w:rPr>
      </w:pPr>
    </w:p>
    <w:p w:rsidR="0075410F" w:rsidRPr="003317B9" w:rsidRDefault="0075410F" w:rsidP="0075410F">
      <w:pPr>
        <w:keepNext/>
        <w:keepLines/>
        <w:spacing w:after="0"/>
        <w:outlineLvl w:val="1"/>
        <w:rPr>
          <w:rFonts w:eastAsia="Arial" w:cstheme="majorBidi"/>
          <w:b/>
          <w:color w:val="000000" w:themeColor="text1"/>
          <w:sz w:val="28"/>
          <w:szCs w:val="26"/>
        </w:rPr>
      </w:pPr>
      <w:r w:rsidRPr="003317B9">
        <w:rPr>
          <w:rFonts w:eastAsia="Arial" w:cstheme="majorBidi"/>
          <w:b/>
          <w:color w:val="000000" w:themeColor="text1"/>
          <w:sz w:val="28"/>
          <w:szCs w:val="26"/>
        </w:rPr>
        <w:t xml:space="preserve">Suggested Instructional Strategies: </w:t>
      </w:r>
    </w:p>
    <w:p w:rsidR="0075410F" w:rsidRDefault="0075410F" w:rsidP="0075410F">
      <w:pPr>
        <w:keepNext/>
        <w:keepLines/>
        <w:spacing w:before="40" w:after="0"/>
        <w:ind w:left="432"/>
        <w:outlineLvl w:val="2"/>
        <w:rPr>
          <w:rFonts w:eastAsia="Arial" w:cstheme="majorBidi"/>
          <w:b/>
          <w:szCs w:val="24"/>
        </w:rPr>
      </w:pPr>
      <w:r w:rsidRPr="00F97B24">
        <w:rPr>
          <w:rFonts w:eastAsia="Arial" w:cstheme="majorBidi"/>
          <w:b/>
          <w:szCs w:val="24"/>
        </w:rPr>
        <w:t>Write to Understand</w:t>
      </w:r>
    </w:p>
    <w:p w:rsidR="0075410F" w:rsidRDefault="0075410F" w:rsidP="0075410F">
      <w:pPr>
        <w:ind w:left="432"/>
      </w:pPr>
      <w:r>
        <w:t>Direct teach the steps of the scientific method using PowerPoint or text.  Have students complete a graphic organizer to write the steps of the scientific method.  For example:</w:t>
      </w:r>
    </w:p>
    <w:p w:rsidR="0075410F" w:rsidRDefault="0075410F" w:rsidP="0075410F">
      <w:pPr>
        <w:ind w:left="432"/>
      </w:pPr>
      <w:r>
        <w:rPr>
          <w:noProof/>
        </w:rPr>
        <w:drawing>
          <wp:inline distT="114300" distB="114300" distL="114300" distR="114300" wp14:anchorId="1B0B28BA" wp14:editId="16262B62">
            <wp:extent cx="2476500" cy="4057650"/>
            <wp:effectExtent l="0" t="0" r="0" b="0"/>
            <wp:docPr id="12" name="image52.png" descr="Left side title:  The scientific method&#10;Top to bottom:&#10;Ask a question&#10;Do background research&#10;Construct a hypothesis&#10;Test your hypothesis by doing an experiment&#10;Analyze your data and draw a conclusion&#10;Report your results (Was your hypothesis correct?)" title="Scientific Method Graphic Organizer"/>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6"/>
                    <a:srcRect/>
                    <a:stretch>
                      <a:fillRect/>
                    </a:stretch>
                  </pic:blipFill>
                  <pic:spPr>
                    <a:xfrm>
                      <a:off x="0" y="0"/>
                      <a:ext cx="2476500" cy="4057650"/>
                    </a:xfrm>
                    <a:prstGeom prst="rect">
                      <a:avLst/>
                    </a:prstGeom>
                    <a:ln/>
                  </pic:spPr>
                </pic:pic>
              </a:graphicData>
            </a:graphic>
          </wp:inline>
        </w:drawing>
      </w:r>
    </w:p>
    <w:p w:rsidR="0075410F" w:rsidRPr="00F97B24" w:rsidRDefault="0075410F" w:rsidP="0075410F">
      <w:pPr>
        <w:keepNext/>
        <w:keepLines/>
        <w:spacing w:before="40" w:after="0"/>
        <w:ind w:left="432"/>
        <w:outlineLvl w:val="2"/>
        <w:rPr>
          <w:rFonts w:eastAsia="Arial" w:cstheme="majorBidi"/>
          <w:b/>
          <w:szCs w:val="24"/>
        </w:rPr>
      </w:pPr>
    </w:p>
    <w:p w:rsidR="0075410F" w:rsidRDefault="0075410F" w:rsidP="0075410F">
      <w:pPr>
        <w:keepNext/>
        <w:keepLines/>
        <w:spacing w:before="40" w:after="0"/>
        <w:ind w:left="432"/>
        <w:outlineLvl w:val="2"/>
        <w:rPr>
          <w:rFonts w:eastAsia="Arial" w:cstheme="majorBidi"/>
          <w:b/>
          <w:szCs w:val="24"/>
        </w:rPr>
      </w:pPr>
      <w:r w:rsidRPr="00F97B24">
        <w:rPr>
          <w:rFonts w:eastAsia="Arial" w:cstheme="majorBidi"/>
          <w:b/>
          <w:szCs w:val="24"/>
        </w:rPr>
        <w:t>Discuss to Understand</w:t>
      </w:r>
    </w:p>
    <w:p w:rsidR="0075410F" w:rsidRDefault="0075410F" w:rsidP="0075410F">
      <w:pPr>
        <w:ind w:left="432"/>
      </w:pPr>
      <w:r>
        <w:t>Work through an experiment as a class.  Fill out a graphic organizer of each step, data, results and conclusion as you work through the steps.  Have students identify the purpose and the results of the experiment. For Example:</w:t>
      </w:r>
    </w:p>
    <w:p w:rsidR="0075410F" w:rsidRDefault="0075410F" w:rsidP="0075410F">
      <w:pPr>
        <w:ind w:left="432"/>
      </w:pPr>
      <w:r>
        <w:rPr>
          <w:noProof/>
        </w:rPr>
        <w:lastRenderedPageBreak/>
        <w:drawing>
          <wp:inline distT="114300" distB="114300" distL="114300" distR="114300" wp14:anchorId="515B10D6" wp14:editId="2DA1D176">
            <wp:extent cx="4491038" cy="5696759"/>
            <wp:effectExtent l="0" t="0" r="5080" b="0"/>
            <wp:docPr id="19" name="image58.png" descr="The Scientific Method&#10;Question:  Which color light will my plant grow the best under?&#10;Background Research&#10;My hypothesis:  The plants under the (blank) light will grow the best.&#10;Porcedure and Steps&#10;Data and Observations&#10;Conclustion&#10;Results&#10;" title="Scientific Method Graphic Organizer"/>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4491038" cy="5696759"/>
                    </a:xfrm>
                    <a:prstGeom prst="rect">
                      <a:avLst/>
                    </a:prstGeom>
                    <a:ln/>
                  </pic:spPr>
                </pic:pic>
              </a:graphicData>
            </a:graphic>
          </wp:inline>
        </w:drawing>
      </w:r>
    </w:p>
    <w:p w:rsidR="0075410F" w:rsidRDefault="0075410F" w:rsidP="0075410F">
      <w:pPr>
        <w:keepNext/>
        <w:keepLines/>
        <w:spacing w:before="40" w:after="0"/>
        <w:ind w:left="432"/>
        <w:outlineLvl w:val="2"/>
        <w:rPr>
          <w:rFonts w:eastAsia="Arial" w:cstheme="majorBidi"/>
          <w:b/>
          <w:szCs w:val="24"/>
        </w:rPr>
      </w:pPr>
      <w:r w:rsidRPr="00AA4FAD">
        <w:rPr>
          <w:rFonts w:eastAsia="Arial" w:cstheme="majorBidi"/>
          <w:b/>
          <w:szCs w:val="24"/>
        </w:rPr>
        <w:t>Sort to Understand</w:t>
      </w:r>
    </w:p>
    <w:p w:rsidR="0075410F" w:rsidRDefault="0075410F" w:rsidP="0075410F">
      <w:pPr>
        <w:ind w:left="432"/>
      </w:pPr>
      <w:r w:rsidRPr="00AA4FAD">
        <w:t>Activity 1</w:t>
      </w:r>
      <w:r>
        <w:t>: Present students with three picture options.  Ask: Which picture shows a person answering a question about science?</w:t>
      </w:r>
    </w:p>
    <w:p w:rsidR="0075410F" w:rsidRDefault="0075410F" w:rsidP="0075410F">
      <w:pPr>
        <w:ind w:left="432"/>
      </w:pPr>
      <w:r>
        <w:rPr>
          <w:noProof/>
        </w:rPr>
        <w:lastRenderedPageBreak/>
        <w:drawing>
          <wp:inline distT="114300" distB="114300" distL="114300" distR="114300" wp14:anchorId="33ED6F0A" wp14:editId="36C99DF0">
            <wp:extent cx="4147302" cy="2418176"/>
            <wp:effectExtent l="0" t="0" r="5715" b="1270"/>
            <wp:docPr id="39" name="image79.png" descr="Which picture shows a person answering a question about science?&#10;Girl walking, someone washing, someone pointing to a science fair board&#10;Which picture shows a person answering a question about science?&#10;two people riding a bike, two people facing each other in front of a science board, a girl brushing her teeth" title="Activkty 1"/>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8"/>
                    <a:srcRect/>
                    <a:stretch>
                      <a:fillRect/>
                    </a:stretch>
                  </pic:blipFill>
                  <pic:spPr>
                    <a:xfrm>
                      <a:off x="0" y="0"/>
                      <a:ext cx="4229997" cy="2466393"/>
                    </a:xfrm>
                    <a:prstGeom prst="rect">
                      <a:avLst/>
                    </a:prstGeom>
                    <a:ln/>
                  </pic:spPr>
                </pic:pic>
              </a:graphicData>
            </a:graphic>
          </wp:inline>
        </w:drawing>
      </w:r>
    </w:p>
    <w:p w:rsidR="0075410F" w:rsidRDefault="0075410F" w:rsidP="0075410F">
      <w:pPr>
        <w:ind w:left="432"/>
      </w:pPr>
      <w:r w:rsidRPr="00AA4FAD">
        <w:t>Activity 2:</w:t>
      </w:r>
      <w:r>
        <w:rPr>
          <w:b/>
        </w:rPr>
        <w:t xml:space="preserve"> </w:t>
      </w:r>
      <w:r>
        <w:t>match the purpose of an experiment with the experiment (question)</w:t>
      </w:r>
    </w:p>
    <w:p w:rsidR="0075410F" w:rsidRDefault="0075410F" w:rsidP="0075410F">
      <w:pPr>
        <w:ind w:left="432"/>
      </w:pPr>
      <w:r>
        <w:rPr>
          <w:noProof/>
        </w:rPr>
        <w:drawing>
          <wp:inline distT="114300" distB="114300" distL="114300" distR="114300" wp14:anchorId="6FBCC8B7" wp14:editId="386D0E17">
            <wp:extent cx="4467225" cy="3800475"/>
            <wp:effectExtent l="0" t="0" r="9525" b="9525"/>
            <wp:docPr id="21" name="image59.png" descr="Purpose of experiment on right:&#10;Want to know how much water should be given to plants for best growth.&#10;Want to know the best soil to plant plants in so they flourish.&#10;Want to know which liquid to give to plants to produce the healthiest plant.&#10;&#10;On right are experiments:&#10;How does soil type effect plant growth?&#10;How does the amount of water effect plants growth?&#10;Do different liquids effect plant growth?" title="Matching Activity"/>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9"/>
                    <a:srcRect/>
                    <a:stretch>
                      <a:fillRect/>
                    </a:stretch>
                  </pic:blipFill>
                  <pic:spPr>
                    <a:xfrm>
                      <a:off x="0" y="0"/>
                      <a:ext cx="4467225" cy="3800475"/>
                    </a:xfrm>
                    <a:prstGeom prst="rect">
                      <a:avLst/>
                    </a:prstGeom>
                    <a:ln/>
                  </pic:spPr>
                </pic:pic>
              </a:graphicData>
            </a:graphic>
          </wp:inline>
        </w:drawing>
      </w:r>
    </w:p>
    <w:p w:rsidR="0075410F" w:rsidRPr="00735E61" w:rsidRDefault="0075410F" w:rsidP="0075410F">
      <w:pPr>
        <w:ind w:left="432"/>
      </w:pPr>
      <w:r w:rsidRPr="00735E61">
        <w:t>Activity 3:  Present students with picture choices from a completed science experiment and have students identify the best result of the experiment.  Example:</w:t>
      </w:r>
    </w:p>
    <w:p w:rsidR="0075410F" w:rsidRPr="00735E61" w:rsidRDefault="0075410F" w:rsidP="0075410F"/>
    <w:p w:rsidR="0075410F" w:rsidRDefault="0075410F" w:rsidP="0075410F">
      <w:pPr>
        <w:ind w:left="432"/>
      </w:pPr>
      <w:r w:rsidRPr="00735E61">
        <w:t>Which plant appears to have had the best growth? A, B, C, D, E, or F?</w:t>
      </w:r>
    </w:p>
    <w:p w:rsidR="0075410F" w:rsidRDefault="0075410F" w:rsidP="0075410F">
      <w:pPr>
        <w:ind w:left="432"/>
      </w:pPr>
      <w:r>
        <w:rPr>
          <w:b/>
          <w:noProof/>
        </w:rPr>
        <w:lastRenderedPageBreak/>
        <w:drawing>
          <wp:inline distT="114300" distB="114300" distL="114300" distR="114300" wp14:anchorId="4AC25AB4" wp14:editId="1D1E76C5">
            <wp:extent cx="4138613" cy="3336093"/>
            <wp:effectExtent l="0" t="0" r="0" b="0"/>
            <wp:docPr id="41" name="image82.png" descr="Six plants with labels on them with various amounts of growth." title="Picture of plants A-F"/>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0"/>
                    <a:srcRect/>
                    <a:stretch>
                      <a:fillRect/>
                    </a:stretch>
                  </pic:blipFill>
                  <pic:spPr>
                    <a:xfrm>
                      <a:off x="0" y="0"/>
                      <a:ext cx="4138613" cy="3336093"/>
                    </a:xfrm>
                    <a:prstGeom prst="rect">
                      <a:avLst/>
                    </a:prstGeom>
                    <a:ln/>
                  </pic:spPr>
                </pic:pic>
              </a:graphicData>
            </a:graphic>
          </wp:inline>
        </w:drawing>
      </w:r>
    </w:p>
    <w:p w:rsidR="0075410F" w:rsidRDefault="0075410F" w:rsidP="0075410F">
      <w:pPr>
        <w:ind w:left="432"/>
      </w:pPr>
      <w:r w:rsidRPr="00735E61">
        <w:t>Which Candle burned the longest?  Red or White?</w:t>
      </w:r>
    </w:p>
    <w:p w:rsidR="0075410F" w:rsidRPr="00735E61" w:rsidRDefault="0075410F" w:rsidP="0075410F">
      <w:pPr>
        <w:ind w:left="432"/>
      </w:pPr>
      <w:r>
        <w:rPr>
          <w:b/>
          <w:noProof/>
        </w:rPr>
        <w:drawing>
          <wp:inline distT="114300" distB="114300" distL="114300" distR="114300" wp14:anchorId="34BF3311" wp14:editId="2616E24D">
            <wp:extent cx="4348163" cy="3030078"/>
            <wp:effectExtent l="0" t="0" r="0" b="0"/>
            <wp:docPr id="5" name="image45.png" descr="Three trials&#10;Each trial the red candle burned longer" title="Effect of candle color on burn time"/>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1"/>
                    <a:srcRect/>
                    <a:stretch>
                      <a:fillRect/>
                    </a:stretch>
                  </pic:blipFill>
                  <pic:spPr>
                    <a:xfrm>
                      <a:off x="0" y="0"/>
                      <a:ext cx="4348163" cy="3030078"/>
                    </a:xfrm>
                    <a:prstGeom prst="rect">
                      <a:avLst/>
                    </a:prstGeom>
                    <a:ln/>
                  </pic:spPr>
                </pic:pic>
              </a:graphicData>
            </a:graphic>
          </wp:inline>
        </w:drawing>
      </w:r>
    </w:p>
    <w:p w:rsidR="0075410F" w:rsidRDefault="0075410F" w:rsidP="0075410F">
      <w:pPr>
        <w:keepNext/>
        <w:keepLines/>
        <w:spacing w:before="40" w:after="0"/>
        <w:outlineLvl w:val="1"/>
        <w:rPr>
          <w:rFonts w:eastAsia="Arial" w:cstheme="majorBidi"/>
          <w:b/>
          <w:color w:val="000000" w:themeColor="text1"/>
          <w:sz w:val="28"/>
          <w:szCs w:val="26"/>
        </w:rPr>
      </w:pPr>
      <w:r w:rsidRPr="003317B9">
        <w:rPr>
          <w:rFonts w:eastAsia="Arial" w:cstheme="majorBidi"/>
          <w:b/>
          <w:color w:val="000000" w:themeColor="text1"/>
          <w:sz w:val="28"/>
          <w:szCs w:val="26"/>
        </w:rPr>
        <w:t>Scaffolds and Supports</w:t>
      </w:r>
    </w:p>
    <w:p w:rsidR="0075410F" w:rsidRDefault="0075410F" w:rsidP="0075410F">
      <w:pPr>
        <w:pStyle w:val="ListParagraph"/>
        <w:numPr>
          <w:ilvl w:val="0"/>
          <w:numId w:val="1"/>
        </w:numPr>
        <w:spacing w:after="0"/>
      </w:pPr>
      <w:r>
        <w:t>Interactive whiteboard</w:t>
      </w:r>
    </w:p>
    <w:p w:rsidR="0075410F" w:rsidRDefault="0075410F" w:rsidP="0075410F">
      <w:pPr>
        <w:pStyle w:val="ListParagraph"/>
        <w:numPr>
          <w:ilvl w:val="0"/>
          <w:numId w:val="1"/>
        </w:numPr>
        <w:spacing w:after="0"/>
      </w:pPr>
      <w:r>
        <w:t>Graphic Organizers</w:t>
      </w:r>
    </w:p>
    <w:p w:rsidR="0075410F" w:rsidRDefault="0075410F" w:rsidP="0075410F">
      <w:pPr>
        <w:pStyle w:val="ListParagraph"/>
        <w:numPr>
          <w:ilvl w:val="0"/>
          <w:numId w:val="1"/>
        </w:numPr>
        <w:spacing w:after="0"/>
      </w:pPr>
      <w:r>
        <w:t>Document Camera</w:t>
      </w:r>
    </w:p>
    <w:p w:rsidR="0075410F" w:rsidRDefault="0075410F" w:rsidP="0075410F">
      <w:pPr>
        <w:pStyle w:val="ListParagraph"/>
        <w:numPr>
          <w:ilvl w:val="0"/>
          <w:numId w:val="1"/>
        </w:numPr>
        <w:spacing w:after="0"/>
      </w:pPr>
      <w:r>
        <w:t>Hands on Activities</w:t>
      </w:r>
    </w:p>
    <w:p w:rsidR="0075410F" w:rsidRDefault="0075410F" w:rsidP="0075410F">
      <w:pPr>
        <w:pStyle w:val="ListParagraph"/>
        <w:numPr>
          <w:ilvl w:val="0"/>
          <w:numId w:val="1"/>
        </w:numPr>
        <w:spacing w:after="0"/>
      </w:pPr>
      <w:r>
        <w:t>Repeated exposure to content</w:t>
      </w:r>
    </w:p>
    <w:p w:rsidR="0075410F" w:rsidRPr="00735E61" w:rsidRDefault="0075410F" w:rsidP="0075410F">
      <w:pPr>
        <w:pStyle w:val="ListParagraph"/>
        <w:keepNext/>
        <w:keepLines/>
        <w:numPr>
          <w:ilvl w:val="0"/>
          <w:numId w:val="1"/>
        </w:numPr>
        <w:spacing w:before="40" w:after="0"/>
        <w:outlineLvl w:val="1"/>
        <w:rPr>
          <w:rFonts w:eastAsia="Arial" w:cstheme="majorBidi"/>
          <w:b/>
          <w:color w:val="000000" w:themeColor="text1"/>
          <w:sz w:val="28"/>
          <w:szCs w:val="26"/>
        </w:rPr>
      </w:pPr>
      <w:r>
        <w:lastRenderedPageBreak/>
        <w:t>Small group instruction</w:t>
      </w:r>
      <w:r w:rsidRPr="00735E61">
        <w:rPr>
          <w:rFonts w:eastAsia="Arial" w:cstheme="majorBidi"/>
          <w:b/>
          <w:color w:val="000000" w:themeColor="text1"/>
          <w:sz w:val="28"/>
          <w:szCs w:val="26"/>
        </w:rPr>
        <w:t xml:space="preserve"> </w:t>
      </w:r>
    </w:p>
    <w:p w:rsidR="0075410F" w:rsidRPr="003317B9" w:rsidRDefault="0075410F" w:rsidP="0075410F">
      <w:pPr>
        <w:spacing w:after="0" w:line="240" w:lineRule="auto"/>
      </w:pPr>
    </w:p>
    <w:p w:rsidR="0075410F" w:rsidRDefault="0075410F" w:rsidP="0075410F">
      <w:pPr>
        <w:keepNext/>
        <w:keepLines/>
        <w:spacing w:before="40" w:after="0"/>
        <w:outlineLvl w:val="1"/>
        <w:rPr>
          <w:rFonts w:eastAsia="Arial" w:cstheme="majorBidi"/>
          <w:b/>
          <w:color w:val="000000" w:themeColor="text1"/>
          <w:sz w:val="28"/>
          <w:szCs w:val="26"/>
        </w:rPr>
      </w:pPr>
      <w:r w:rsidRPr="003317B9">
        <w:rPr>
          <w:rFonts w:eastAsia="Arial" w:cstheme="majorBidi"/>
          <w:b/>
          <w:color w:val="000000" w:themeColor="text1"/>
          <w:sz w:val="28"/>
          <w:szCs w:val="26"/>
        </w:rPr>
        <w:t>Additional Resources</w:t>
      </w:r>
    </w:p>
    <w:p w:rsidR="0075410F" w:rsidRDefault="0075410F" w:rsidP="0075410F">
      <w:pPr>
        <w:numPr>
          <w:ilvl w:val="0"/>
          <w:numId w:val="2"/>
        </w:numPr>
        <w:pBdr>
          <w:top w:val="nil"/>
          <w:left w:val="nil"/>
          <w:bottom w:val="nil"/>
          <w:right w:val="nil"/>
          <w:between w:val="nil"/>
        </w:pBdr>
        <w:contextualSpacing/>
        <w:rPr>
          <w:color w:val="1155CC"/>
          <w:u w:val="single"/>
        </w:rPr>
      </w:pPr>
      <w:proofErr w:type="spellStart"/>
      <w:r>
        <w:t>BrainPop</w:t>
      </w:r>
      <w:proofErr w:type="spellEnd"/>
      <w:r>
        <w:t xml:space="preserve">:  </w:t>
      </w:r>
      <w:hyperlink r:id="rId12">
        <w:r>
          <w:rPr>
            <w:color w:val="1155CC"/>
            <w:u w:val="single"/>
          </w:rPr>
          <w:t>Click Here</w:t>
        </w:r>
      </w:hyperlink>
    </w:p>
    <w:p w:rsidR="0075410F" w:rsidRDefault="0075410F" w:rsidP="0075410F">
      <w:pPr>
        <w:rPr>
          <w:color w:val="1155CC"/>
          <w:u w:val="single"/>
        </w:rPr>
      </w:pPr>
      <w:r>
        <w:rPr>
          <w:color w:val="1155CC"/>
          <w:u w:val="single"/>
        </w:rPr>
        <w:br w:type="page"/>
      </w:r>
    </w:p>
    <w:p w:rsidR="0075410F" w:rsidRDefault="0075410F" w:rsidP="0075410F">
      <w:pPr>
        <w:spacing w:before="220" w:after="300"/>
        <w:ind w:left="-160" w:right="-160"/>
        <w:rPr>
          <w:rFonts w:ascii="Arial" w:eastAsia="Arial" w:hAnsi="Arial" w:cs="Arial"/>
          <w:color w:val="2D2D2D"/>
          <w:sz w:val="23"/>
          <w:szCs w:val="23"/>
        </w:rPr>
      </w:pPr>
      <w:r>
        <w:rPr>
          <w:rFonts w:eastAsiaTheme="majorEastAsia" w:cstheme="majorBidi"/>
          <w:b/>
          <w:color w:val="000000" w:themeColor="text1"/>
          <w:sz w:val="28"/>
          <w:szCs w:val="32"/>
        </w:rPr>
        <w:lastRenderedPageBreak/>
        <w:t xml:space="preserve">NGSS </w:t>
      </w:r>
      <w:r>
        <w:rPr>
          <w:rFonts w:ascii="Arial" w:eastAsia="Arial" w:hAnsi="Arial" w:cs="Arial"/>
          <w:b/>
          <w:sz w:val="28"/>
          <w:szCs w:val="28"/>
        </w:rPr>
        <w:t>SC.5.P</w:t>
      </w:r>
      <w:r w:rsidRPr="00F97B24">
        <w:rPr>
          <w:rFonts w:ascii="Arial" w:eastAsia="Arial" w:hAnsi="Arial" w:cs="Arial"/>
          <w:b/>
          <w:sz w:val="28"/>
          <w:szCs w:val="28"/>
        </w:rPr>
        <w:t>.1</w:t>
      </w:r>
      <w:r>
        <w:rPr>
          <w:rFonts w:ascii="Arial" w:eastAsia="Arial" w:hAnsi="Arial" w:cs="Arial"/>
          <w:b/>
          <w:sz w:val="28"/>
          <w:szCs w:val="28"/>
        </w:rPr>
        <w:t>0.4</w:t>
      </w:r>
      <w:r>
        <w:rPr>
          <w:rFonts w:ascii="Arial" w:eastAsia="Arial" w:hAnsi="Arial" w:cs="Arial"/>
          <w:sz w:val="28"/>
          <w:szCs w:val="28"/>
        </w:rPr>
        <w:t xml:space="preserve"> </w:t>
      </w:r>
      <w:r>
        <w:rPr>
          <w:rFonts w:ascii="Arial" w:eastAsia="Arial" w:hAnsi="Arial" w:cs="Arial"/>
          <w:color w:val="2D2D2D"/>
          <w:sz w:val="23"/>
          <w:szCs w:val="23"/>
        </w:rPr>
        <w:t>Investigate and explain that electrical energy can be transformed into heat, light, and sound energy, as well as the energy of motion.</w:t>
      </w:r>
    </w:p>
    <w:tbl>
      <w:tblPr>
        <w:tblStyle w:val="TableGrid"/>
        <w:tblW w:w="5000" w:type="pct"/>
        <w:tblLook w:val="04A0" w:firstRow="1" w:lastRow="0" w:firstColumn="1" w:lastColumn="0" w:noHBand="0" w:noVBand="1"/>
        <w:tblCaption w:val="Access Point Type, Access Point, and Essential Understandings"/>
        <w:tblDescription w:val="Table displaying Access Point Types, Access Points, and their Essential Understandings"/>
      </w:tblPr>
      <w:tblGrid>
        <w:gridCol w:w="1820"/>
        <w:gridCol w:w="7530"/>
      </w:tblGrid>
      <w:tr w:rsidR="0075410F" w:rsidRPr="003317B9" w:rsidTr="00E67FB6">
        <w:trPr>
          <w:tblHeader/>
        </w:trPr>
        <w:tc>
          <w:tcPr>
            <w:tcW w:w="973" w:type="pct"/>
          </w:tcPr>
          <w:p w:rsidR="0075410F" w:rsidRPr="003317B9" w:rsidRDefault="0075410F" w:rsidP="00E67FB6">
            <w:pPr>
              <w:jc w:val="center"/>
              <w:rPr>
                <w:b/>
              </w:rPr>
            </w:pPr>
            <w:r w:rsidRPr="003317B9">
              <w:rPr>
                <w:rFonts w:eastAsia="Arial" w:cs="Arial"/>
                <w:b/>
              </w:rPr>
              <w:t>Access Point Type</w:t>
            </w:r>
          </w:p>
        </w:tc>
        <w:tc>
          <w:tcPr>
            <w:tcW w:w="4027" w:type="pct"/>
          </w:tcPr>
          <w:p w:rsidR="0075410F" w:rsidRPr="003317B9" w:rsidRDefault="0075410F" w:rsidP="00E67FB6">
            <w:pPr>
              <w:jc w:val="center"/>
              <w:rPr>
                <w:b/>
              </w:rPr>
            </w:pPr>
            <w:r w:rsidRPr="003317B9">
              <w:rPr>
                <w:rFonts w:eastAsia="Arial" w:cs="Arial"/>
                <w:b/>
              </w:rPr>
              <w:t>Access Point</w:t>
            </w:r>
          </w:p>
        </w:tc>
      </w:tr>
      <w:tr w:rsidR="0075410F" w:rsidRPr="003317B9" w:rsidTr="00E67FB6">
        <w:tc>
          <w:tcPr>
            <w:tcW w:w="973" w:type="pct"/>
          </w:tcPr>
          <w:p w:rsidR="0075410F" w:rsidRPr="003317B9" w:rsidRDefault="0075410F" w:rsidP="00E67FB6">
            <w:r w:rsidRPr="003317B9">
              <w:rPr>
                <w:rFonts w:eastAsia="Arial" w:cs="Arial"/>
                <w:b/>
              </w:rPr>
              <w:t>Independent</w:t>
            </w:r>
          </w:p>
        </w:tc>
        <w:tc>
          <w:tcPr>
            <w:tcW w:w="4027" w:type="pct"/>
          </w:tcPr>
          <w:p w:rsidR="0075410F" w:rsidRPr="001115A5" w:rsidRDefault="0075410F" w:rsidP="00E67FB6">
            <w:pPr>
              <w:rPr>
                <w:color w:val="2D2D2D"/>
                <w:highlight w:val="white"/>
              </w:rPr>
            </w:pPr>
            <w:r w:rsidRPr="001115A5">
              <w:rPr>
                <w:b/>
                <w:color w:val="2D2D2D"/>
                <w:highlight w:val="white"/>
              </w:rPr>
              <w:t>SC.5.P.10.In.4</w:t>
            </w:r>
            <w:r w:rsidRPr="001115A5">
              <w:rPr>
                <w:color w:val="2D2D2D"/>
                <w:highlight w:val="white"/>
              </w:rPr>
              <w:t xml:space="preserve"> Demonstrate that electricity can produce heat, light, and sound.</w:t>
            </w:r>
          </w:p>
        </w:tc>
      </w:tr>
      <w:tr w:rsidR="0075410F" w:rsidRPr="003317B9" w:rsidTr="00E67FB6">
        <w:tc>
          <w:tcPr>
            <w:tcW w:w="973" w:type="pct"/>
          </w:tcPr>
          <w:p w:rsidR="0075410F" w:rsidRPr="003317B9" w:rsidRDefault="0075410F" w:rsidP="00E67FB6">
            <w:r w:rsidRPr="003317B9">
              <w:rPr>
                <w:rFonts w:eastAsia="Arial" w:cs="Arial"/>
                <w:b/>
              </w:rPr>
              <w:t>Supported</w:t>
            </w:r>
          </w:p>
        </w:tc>
        <w:tc>
          <w:tcPr>
            <w:tcW w:w="4027" w:type="pct"/>
          </w:tcPr>
          <w:p w:rsidR="0075410F" w:rsidRPr="001115A5" w:rsidRDefault="0075410F" w:rsidP="00E67FB6">
            <w:r w:rsidRPr="001115A5">
              <w:rPr>
                <w:b/>
              </w:rPr>
              <w:t>SC.5.P.10.Su.4</w:t>
            </w:r>
            <w:r w:rsidRPr="001115A5">
              <w:t xml:space="preserve"> Recognize examples of electricity as a producer of heat, light, and sound. </w:t>
            </w:r>
          </w:p>
        </w:tc>
      </w:tr>
      <w:tr w:rsidR="0075410F" w:rsidRPr="003317B9" w:rsidTr="00E67FB6">
        <w:tc>
          <w:tcPr>
            <w:tcW w:w="973" w:type="pct"/>
          </w:tcPr>
          <w:p w:rsidR="0075410F" w:rsidRPr="003317B9" w:rsidRDefault="0075410F" w:rsidP="00E67FB6">
            <w:r w:rsidRPr="003317B9">
              <w:rPr>
                <w:rFonts w:eastAsia="Arial" w:cs="Arial"/>
                <w:b/>
              </w:rPr>
              <w:t>Participatory</w:t>
            </w:r>
          </w:p>
        </w:tc>
        <w:tc>
          <w:tcPr>
            <w:tcW w:w="4027" w:type="pct"/>
          </w:tcPr>
          <w:p w:rsidR="0075410F" w:rsidRPr="001115A5" w:rsidRDefault="0075410F" w:rsidP="00E67FB6">
            <w:r w:rsidRPr="001115A5">
              <w:rPr>
                <w:b/>
              </w:rPr>
              <w:t>SC.5.P.10.Pa.4</w:t>
            </w:r>
            <w:r w:rsidRPr="001115A5">
              <w:t xml:space="preserve"> Identify one source of sound, heat, or light that uses electricity</w:t>
            </w:r>
          </w:p>
        </w:tc>
      </w:tr>
    </w:tbl>
    <w:p w:rsidR="0075410F" w:rsidRPr="003317B9" w:rsidRDefault="0075410F" w:rsidP="0075410F">
      <w:pPr>
        <w:spacing w:after="0"/>
        <w:rPr>
          <w:rFonts w:eastAsia="Arial" w:cs="Arial"/>
          <w:b/>
        </w:rPr>
      </w:pPr>
    </w:p>
    <w:p w:rsidR="0075410F" w:rsidRPr="003317B9" w:rsidRDefault="0075410F" w:rsidP="0075410F">
      <w:pPr>
        <w:keepNext/>
        <w:keepLines/>
        <w:spacing w:after="0"/>
        <w:outlineLvl w:val="1"/>
        <w:rPr>
          <w:rFonts w:eastAsia="Arial" w:cstheme="majorBidi"/>
          <w:b/>
          <w:color w:val="000000" w:themeColor="text1"/>
          <w:sz w:val="28"/>
          <w:szCs w:val="26"/>
        </w:rPr>
      </w:pPr>
      <w:r w:rsidRPr="003317B9">
        <w:rPr>
          <w:rFonts w:eastAsia="Arial" w:cstheme="majorBidi"/>
          <w:b/>
          <w:color w:val="000000" w:themeColor="text1"/>
          <w:sz w:val="28"/>
          <w:szCs w:val="26"/>
        </w:rPr>
        <w:t xml:space="preserve">Suggested Instructional Strategies: </w:t>
      </w:r>
    </w:p>
    <w:p w:rsidR="0075410F" w:rsidRDefault="0075410F" w:rsidP="0075410F">
      <w:pPr>
        <w:pBdr>
          <w:top w:val="nil"/>
          <w:left w:val="nil"/>
          <w:bottom w:val="nil"/>
          <w:right w:val="nil"/>
          <w:between w:val="nil"/>
        </w:pBdr>
        <w:contextualSpacing/>
        <w:rPr>
          <w:rFonts w:eastAsia="Arial" w:cstheme="majorBidi"/>
          <w:b/>
          <w:szCs w:val="24"/>
        </w:rPr>
      </w:pPr>
      <w:r w:rsidRPr="00F97B24">
        <w:rPr>
          <w:rFonts w:eastAsia="Arial" w:cstheme="majorBidi"/>
          <w:b/>
          <w:szCs w:val="24"/>
        </w:rPr>
        <w:t>Write to Understand</w:t>
      </w:r>
    </w:p>
    <w:p w:rsidR="0075410F" w:rsidRDefault="0075410F" w:rsidP="0075410F">
      <w:r>
        <w:t>Provide students with pictures and words of the steps to using a battery to light a light bulb.  Work through the steps as a class and have students place the steps in order on a graphic organizer.  Have students repeat the project in small groups following the steps to demonstrate. See worksheet example in link below.</w:t>
      </w:r>
    </w:p>
    <w:p w:rsidR="0075410F" w:rsidRDefault="0075410F" w:rsidP="0075410F">
      <w:pPr>
        <w:keepNext/>
        <w:keepLines/>
        <w:spacing w:before="40" w:after="0"/>
        <w:outlineLvl w:val="2"/>
        <w:rPr>
          <w:rFonts w:eastAsia="Arial" w:cstheme="majorBidi"/>
          <w:b/>
          <w:szCs w:val="24"/>
        </w:rPr>
      </w:pPr>
      <w:r w:rsidRPr="00F97B24">
        <w:rPr>
          <w:rFonts w:eastAsia="Arial" w:cstheme="majorBidi"/>
          <w:b/>
          <w:szCs w:val="24"/>
        </w:rPr>
        <w:t>Discuss to Understand</w:t>
      </w:r>
    </w:p>
    <w:p w:rsidR="0075410F" w:rsidRDefault="0075410F" w:rsidP="0075410F">
      <w:r>
        <w:t>Direct teach that electricity can produce heat, light and sound through PowerPoint or text.  Show examples of a variety of sources of heat, light and sound.  Provide students with two images at a time and have students select the image that shows the heat, light or sound from an electrical source.  See worksheet example in link below.</w:t>
      </w:r>
    </w:p>
    <w:p w:rsidR="0075410F" w:rsidRPr="000B0909" w:rsidRDefault="0075410F" w:rsidP="0075410F">
      <w:pPr>
        <w:spacing w:after="0"/>
        <w:rPr>
          <w:b/>
        </w:rPr>
      </w:pPr>
      <w:r w:rsidRPr="000B0909">
        <w:rPr>
          <w:b/>
        </w:rPr>
        <w:t>Sort to Understand</w:t>
      </w:r>
    </w:p>
    <w:p w:rsidR="0075410F" w:rsidRPr="000B0909" w:rsidRDefault="0075410F" w:rsidP="0075410F">
      <w:pPr>
        <w:rPr>
          <w:rFonts w:eastAsia="Arial" w:cstheme="majorBidi"/>
          <w:b/>
          <w:szCs w:val="24"/>
        </w:rPr>
      </w:pPr>
      <w:r>
        <w:t>Provide students with a graphic organizer and picture examples of electricity that produces heat, light and sound.  Have students sort each picture into its correct category.  See worksheet example in link below.</w:t>
      </w:r>
    </w:p>
    <w:p w:rsidR="0075410F" w:rsidRPr="000B0909" w:rsidRDefault="0075410F" w:rsidP="0075410F">
      <w:pPr>
        <w:pStyle w:val="Heading1"/>
        <w:rPr>
          <w:sz w:val="28"/>
          <w:szCs w:val="28"/>
        </w:rPr>
      </w:pPr>
      <w:r w:rsidRPr="000B0909">
        <w:rPr>
          <w:sz w:val="28"/>
          <w:szCs w:val="28"/>
        </w:rPr>
        <w:t>Scaffolds and Supports</w:t>
      </w:r>
    </w:p>
    <w:p w:rsidR="0075410F" w:rsidRDefault="0075410F" w:rsidP="0075410F">
      <w:pPr>
        <w:pStyle w:val="ListParagraph"/>
        <w:numPr>
          <w:ilvl w:val="0"/>
          <w:numId w:val="3"/>
        </w:numPr>
        <w:spacing w:after="0"/>
      </w:pPr>
      <w:r>
        <w:t>interactive whiteboard</w:t>
      </w:r>
    </w:p>
    <w:p w:rsidR="0075410F" w:rsidRDefault="0075410F" w:rsidP="0075410F">
      <w:pPr>
        <w:pStyle w:val="ListParagraph"/>
        <w:numPr>
          <w:ilvl w:val="0"/>
          <w:numId w:val="3"/>
        </w:numPr>
        <w:spacing w:after="0"/>
      </w:pPr>
      <w:r>
        <w:t>graphic organizer</w:t>
      </w:r>
    </w:p>
    <w:p w:rsidR="0075410F" w:rsidRDefault="0075410F" w:rsidP="0075410F">
      <w:pPr>
        <w:pStyle w:val="ListParagraph"/>
        <w:numPr>
          <w:ilvl w:val="0"/>
          <w:numId w:val="3"/>
        </w:numPr>
        <w:spacing w:after="0"/>
      </w:pPr>
      <w:r>
        <w:t>small group instruction</w:t>
      </w:r>
    </w:p>
    <w:p w:rsidR="0075410F" w:rsidRDefault="0075410F" w:rsidP="0075410F">
      <w:pPr>
        <w:pStyle w:val="ListParagraph"/>
        <w:numPr>
          <w:ilvl w:val="0"/>
          <w:numId w:val="3"/>
        </w:numPr>
        <w:spacing w:after="0"/>
      </w:pPr>
      <w:r>
        <w:t>repeated exposure to content</w:t>
      </w:r>
    </w:p>
    <w:p w:rsidR="0075410F" w:rsidRDefault="0075410F" w:rsidP="0075410F">
      <w:pPr>
        <w:pStyle w:val="ListParagraph"/>
        <w:numPr>
          <w:ilvl w:val="0"/>
          <w:numId w:val="3"/>
        </w:numPr>
        <w:spacing w:after="0"/>
      </w:pPr>
      <w:r>
        <w:t>hands on activity</w:t>
      </w:r>
    </w:p>
    <w:p w:rsidR="0075410F" w:rsidRDefault="0075410F" w:rsidP="0075410F">
      <w:pPr>
        <w:pStyle w:val="ListParagraph"/>
        <w:numPr>
          <w:ilvl w:val="0"/>
          <w:numId w:val="3"/>
        </w:numPr>
        <w:spacing w:after="0"/>
      </w:pPr>
      <w:r>
        <w:t xml:space="preserve">Electrical Energy Sort </w:t>
      </w:r>
      <w:hyperlink r:id="rId13" w:history="1">
        <w:r w:rsidRPr="00670AED">
          <w:rPr>
            <w:rStyle w:val="Hyperlink"/>
          </w:rPr>
          <w:t>Click here</w:t>
        </w:r>
      </w:hyperlink>
    </w:p>
    <w:p w:rsidR="0075410F" w:rsidRDefault="0075410F" w:rsidP="0075410F">
      <w:pPr>
        <w:pStyle w:val="ListParagraph"/>
        <w:numPr>
          <w:ilvl w:val="0"/>
          <w:numId w:val="3"/>
        </w:numPr>
        <w:spacing w:after="0"/>
      </w:pPr>
      <w:r>
        <w:t xml:space="preserve">What Source is Electrical </w:t>
      </w:r>
      <w:hyperlink r:id="rId14" w:history="1">
        <w:r w:rsidRPr="00670AED">
          <w:rPr>
            <w:rStyle w:val="Hyperlink"/>
          </w:rPr>
          <w:t>Click here</w:t>
        </w:r>
      </w:hyperlink>
    </w:p>
    <w:p w:rsidR="0075410F" w:rsidRDefault="0075410F" w:rsidP="0075410F">
      <w:pPr>
        <w:pStyle w:val="ListParagraph"/>
        <w:numPr>
          <w:ilvl w:val="0"/>
          <w:numId w:val="3"/>
        </w:numPr>
        <w:spacing w:after="0"/>
      </w:pPr>
      <w:r>
        <w:t xml:space="preserve">Demonstrating That Electricity Can Produce Light </w:t>
      </w:r>
      <w:hyperlink r:id="rId15" w:history="1">
        <w:r w:rsidRPr="00670AED">
          <w:rPr>
            <w:rStyle w:val="Hyperlink"/>
          </w:rPr>
          <w:t>Click here</w:t>
        </w:r>
      </w:hyperlink>
    </w:p>
    <w:p w:rsidR="0075410F" w:rsidRDefault="0075410F" w:rsidP="0075410F">
      <w:pPr>
        <w:pStyle w:val="Heading1"/>
        <w:rPr>
          <w:sz w:val="28"/>
          <w:szCs w:val="28"/>
        </w:rPr>
      </w:pPr>
      <w:r w:rsidRPr="000B0909">
        <w:rPr>
          <w:sz w:val="28"/>
          <w:szCs w:val="28"/>
        </w:rPr>
        <w:t>Additional Resources</w:t>
      </w:r>
    </w:p>
    <w:p w:rsidR="0075410F" w:rsidRPr="00C90136" w:rsidRDefault="0075410F" w:rsidP="0075410F">
      <w:pPr>
        <w:pStyle w:val="ListParagraph"/>
        <w:numPr>
          <w:ilvl w:val="0"/>
          <w:numId w:val="4"/>
        </w:numPr>
        <w:rPr>
          <w:color w:val="000000" w:themeColor="text1"/>
          <w:sz w:val="28"/>
          <w:szCs w:val="28"/>
        </w:rPr>
      </w:pPr>
      <w:proofErr w:type="spellStart"/>
      <w:r>
        <w:t>BrainPop</w:t>
      </w:r>
      <w:proofErr w:type="spellEnd"/>
      <w:r>
        <w:t xml:space="preserve">:  </w:t>
      </w:r>
      <w:hyperlink r:id="rId16">
        <w:r w:rsidRPr="00C90136">
          <w:rPr>
            <w:color w:val="1155CC"/>
            <w:u w:val="single"/>
          </w:rPr>
          <w:t>Click Here</w:t>
        </w:r>
      </w:hyperlink>
    </w:p>
    <w:p w:rsidR="0075410F" w:rsidRDefault="0075410F" w:rsidP="0075410F">
      <w:pPr>
        <w:rPr>
          <w:color w:val="1155CC"/>
          <w:u w:val="single"/>
        </w:rPr>
      </w:pPr>
      <w:r>
        <w:rPr>
          <w:color w:val="1155CC"/>
          <w:u w:val="single"/>
        </w:rPr>
        <w:br w:type="page"/>
      </w:r>
    </w:p>
    <w:p w:rsidR="0075410F" w:rsidRDefault="0075410F" w:rsidP="0075410F">
      <w:r>
        <w:rPr>
          <w:rFonts w:eastAsiaTheme="majorEastAsia" w:cstheme="majorBidi"/>
          <w:b/>
          <w:color w:val="000000" w:themeColor="text1"/>
          <w:sz w:val="28"/>
          <w:szCs w:val="32"/>
        </w:rPr>
        <w:lastRenderedPageBreak/>
        <w:t xml:space="preserve">NGSS </w:t>
      </w:r>
      <w:r>
        <w:rPr>
          <w:rFonts w:ascii="Arial" w:eastAsia="Arial" w:hAnsi="Arial" w:cs="Arial"/>
          <w:b/>
          <w:sz w:val="28"/>
          <w:szCs w:val="28"/>
        </w:rPr>
        <w:t>SC.5.L</w:t>
      </w:r>
      <w:r w:rsidRPr="00F97B24">
        <w:rPr>
          <w:rFonts w:ascii="Arial" w:eastAsia="Arial" w:hAnsi="Arial" w:cs="Arial"/>
          <w:b/>
          <w:sz w:val="28"/>
          <w:szCs w:val="28"/>
        </w:rPr>
        <w:t>.1</w:t>
      </w:r>
      <w:r>
        <w:rPr>
          <w:rFonts w:ascii="Arial" w:eastAsia="Arial" w:hAnsi="Arial" w:cs="Arial"/>
          <w:b/>
          <w:sz w:val="28"/>
          <w:szCs w:val="28"/>
        </w:rPr>
        <w:t>4.1</w:t>
      </w:r>
      <w:r>
        <w:rPr>
          <w:rFonts w:ascii="Arial" w:eastAsia="Arial" w:hAnsi="Arial" w:cs="Arial"/>
          <w:sz w:val="28"/>
          <w:szCs w:val="28"/>
        </w:rPr>
        <w:t xml:space="preserve"> </w:t>
      </w:r>
      <w:r>
        <w:t>Identify the organs in the human body and describe their functions, including the skin, brain, heart, lungs, stomach, liver, intestines, pancreas, muscles and skeleton, reproductive organs, kidneys, bladder, and sensory organs.</w:t>
      </w:r>
    </w:p>
    <w:tbl>
      <w:tblPr>
        <w:tblStyle w:val="TableGrid"/>
        <w:tblW w:w="5000" w:type="pct"/>
        <w:tblLook w:val="04A0" w:firstRow="1" w:lastRow="0" w:firstColumn="1" w:lastColumn="0" w:noHBand="0" w:noVBand="1"/>
        <w:tblCaption w:val="Access Point Type, Access Point, and Essential Understandings"/>
        <w:tblDescription w:val="Table displaying Access Point Types, Access Points, and their Essential Understandings"/>
      </w:tblPr>
      <w:tblGrid>
        <w:gridCol w:w="1820"/>
        <w:gridCol w:w="7530"/>
      </w:tblGrid>
      <w:tr w:rsidR="0075410F" w:rsidRPr="003317B9" w:rsidTr="00E67FB6">
        <w:trPr>
          <w:tblHeader/>
        </w:trPr>
        <w:tc>
          <w:tcPr>
            <w:tcW w:w="973" w:type="pct"/>
          </w:tcPr>
          <w:p w:rsidR="0075410F" w:rsidRPr="003317B9" w:rsidRDefault="0075410F" w:rsidP="00E67FB6">
            <w:pPr>
              <w:jc w:val="center"/>
              <w:rPr>
                <w:b/>
              </w:rPr>
            </w:pPr>
            <w:r w:rsidRPr="003317B9">
              <w:rPr>
                <w:rFonts w:eastAsia="Arial" w:cs="Arial"/>
                <w:b/>
              </w:rPr>
              <w:t>Access Point Type</w:t>
            </w:r>
          </w:p>
        </w:tc>
        <w:tc>
          <w:tcPr>
            <w:tcW w:w="4027" w:type="pct"/>
          </w:tcPr>
          <w:p w:rsidR="0075410F" w:rsidRPr="003317B9" w:rsidRDefault="0075410F" w:rsidP="00E67FB6">
            <w:pPr>
              <w:jc w:val="center"/>
              <w:rPr>
                <w:b/>
              </w:rPr>
            </w:pPr>
            <w:r w:rsidRPr="003317B9">
              <w:rPr>
                <w:rFonts w:eastAsia="Arial" w:cs="Arial"/>
                <w:b/>
              </w:rPr>
              <w:t>Access Point</w:t>
            </w:r>
          </w:p>
        </w:tc>
      </w:tr>
      <w:tr w:rsidR="0075410F" w:rsidRPr="003317B9" w:rsidTr="00E67FB6">
        <w:tc>
          <w:tcPr>
            <w:tcW w:w="973" w:type="pct"/>
          </w:tcPr>
          <w:p w:rsidR="0075410F" w:rsidRPr="003317B9" w:rsidRDefault="0075410F" w:rsidP="00E67FB6">
            <w:r w:rsidRPr="003317B9">
              <w:rPr>
                <w:rFonts w:eastAsia="Arial" w:cs="Arial"/>
                <w:b/>
              </w:rPr>
              <w:t>Independent</w:t>
            </w:r>
          </w:p>
        </w:tc>
        <w:tc>
          <w:tcPr>
            <w:tcW w:w="4027" w:type="pct"/>
          </w:tcPr>
          <w:p w:rsidR="0075410F" w:rsidRPr="00C90136" w:rsidRDefault="0075410F" w:rsidP="00E67FB6">
            <w:r w:rsidRPr="00C90136">
              <w:rPr>
                <w:b/>
              </w:rPr>
              <w:t>SC.5.L.14.In.1</w:t>
            </w:r>
            <w:r>
              <w:t xml:space="preserve"> Distinguish major external and internal body parts, including skin, brain, heart, lungs, stomach, muscles and skeleton, reproductive organs, and sensory organs.</w:t>
            </w:r>
          </w:p>
        </w:tc>
      </w:tr>
      <w:tr w:rsidR="0075410F" w:rsidRPr="003317B9" w:rsidTr="00E67FB6">
        <w:tc>
          <w:tcPr>
            <w:tcW w:w="973" w:type="pct"/>
          </w:tcPr>
          <w:p w:rsidR="0075410F" w:rsidRPr="003317B9" w:rsidRDefault="0075410F" w:rsidP="00E67FB6">
            <w:r w:rsidRPr="003317B9">
              <w:rPr>
                <w:rFonts w:eastAsia="Arial" w:cs="Arial"/>
                <w:b/>
              </w:rPr>
              <w:t>Supported</w:t>
            </w:r>
          </w:p>
        </w:tc>
        <w:tc>
          <w:tcPr>
            <w:tcW w:w="4027" w:type="pct"/>
          </w:tcPr>
          <w:p w:rsidR="0075410F" w:rsidRPr="001115A5" w:rsidRDefault="0075410F" w:rsidP="00E67FB6">
            <w:r w:rsidRPr="00C90136">
              <w:rPr>
                <w:b/>
              </w:rPr>
              <w:t>SC.5.L.14.Su.1</w:t>
            </w:r>
            <w:r>
              <w:t xml:space="preserve"> Identify major external and internal body</w:t>
            </w:r>
            <w:r>
              <w:br/>
              <w:t>parts, including skin, brain</w:t>
            </w:r>
            <w:proofErr w:type="gramStart"/>
            <w:r>
              <w:t>,</w:t>
            </w:r>
            <w:proofErr w:type="gramEnd"/>
            <w:r>
              <w:br/>
              <w:t>heart, lungs, stomach, and</w:t>
            </w:r>
            <w:r>
              <w:br/>
              <w:t>sensory organs.</w:t>
            </w:r>
          </w:p>
        </w:tc>
      </w:tr>
      <w:tr w:rsidR="0075410F" w:rsidRPr="003317B9" w:rsidTr="00E67FB6">
        <w:tc>
          <w:tcPr>
            <w:tcW w:w="973" w:type="pct"/>
          </w:tcPr>
          <w:p w:rsidR="0075410F" w:rsidRPr="003317B9" w:rsidRDefault="0075410F" w:rsidP="00E67FB6">
            <w:r w:rsidRPr="003317B9">
              <w:rPr>
                <w:rFonts w:eastAsia="Arial" w:cs="Arial"/>
                <w:b/>
              </w:rPr>
              <w:t>Participatory</w:t>
            </w:r>
          </w:p>
        </w:tc>
        <w:tc>
          <w:tcPr>
            <w:tcW w:w="4027" w:type="pct"/>
          </w:tcPr>
          <w:p w:rsidR="0075410F" w:rsidRPr="001115A5" w:rsidRDefault="0075410F" w:rsidP="00E67FB6">
            <w:r w:rsidRPr="00C90136">
              <w:rPr>
                <w:b/>
              </w:rPr>
              <w:t>SC.5.L.14.Pa.1</w:t>
            </w:r>
            <w:r>
              <w:t xml:space="preserve"> Recognize body parts related to movement and the five senses.</w:t>
            </w:r>
          </w:p>
        </w:tc>
      </w:tr>
    </w:tbl>
    <w:p w:rsidR="0075410F" w:rsidRDefault="0075410F" w:rsidP="0075410F">
      <w:pPr>
        <w:pBdr>
          <w:top w:val="nil"/>
          <w:left w:val="nil"/>
          <w:bottom w:val="nil"/>
          <w:right w:val="nil"/>
          <w:between w:val="nil"/>
        </w:pBdr>
        <w:contextualSpacing/>
      </w:pPr>
    </w:p>
    <w:p w:rsidR="0075410F" w:rsidRPr="003317B9" w:rsidRDefault="0075410F" w:rsidP="0075410F">
      <w:pPr>
        <w:keepNext/>
        <w:keepLines/>
        <w:spacing w:after="0"/>
        <w:outlineLvl w:val="1"/>
        <w:rPr>
          <w:rFonts w:eastAsia="Arial" w:cstheme="majorBidi"/>
          <w:b/>
          <w:color w:val="000000" w:themeColor="text1"/>
          <w:sz w:val="28"/>
          <w:szCs w:val="26"/>
        </w:rPr>
      </w:pPr>
      <w:r w:rsidRPr="003317B9">
        <w:rPr>
          <w:rFonts w:eastAsia="Arial" w:cstheme="majorBidi"/>
          <w:b/>
          <w:color w:val="000000" w:themeColor="text1"/>
          <w:sz w:val="28"/>
          <w:szCs w:val="26"/>
        </w:rPr>
        <w:t xml:space="preserve">Suggested Instructional Strategies: </w:t>
      </w:r>
    </w:p>
    <w:p w:rsidR="0075410F" w:rsidRDefault="0075410F" w:rsidP="0075410F">
      <w:pPr>
        <w:spacing w:after="0"/>
        <w:rPr>
          <w:rFonts w:eastAsia="Arial" w:cstheme="majorBidi"/>
          <w:b/>
          <w:szCs w:val="24"/>
        </w:rPr>
      </w:pPr>
      <w:r w:rsidRPr="00F97B24">
        <w:rPr>
          <w:rFonts w:eastAsia="Arial" w:cstheme="majorBidi"/>
          <w:b/>
          <w:szCs w:val="24"/>
        </w:rPr>
        <w:t>Write to Understand</w:t>
      </w:r>
    </w:p>
    <w:p w:rsidR="0075410F" w:rsidRDefault="0075410F" w:rsidP="0075410F">
      <w:pPr>
        <w:spacing w:after="0"/>
      </w:pPr>
      <w:r>
        <w:t>Direct instruct the major external and internal body parts through PowerPoint or text.  Provide students with a graphic organizer with the body parts listed on the left side.  Have students write a short description to include the function of each body part.  For example:</w:t>
      </w:r>
    </w:p>
    <w:p w:rsidR="0075410F" w:rsidRDefault="0075410F" w:rsidP="0075410F">
      <w:pPr>
        <w:spacing w:after="0"/>
        <w:rPr>
          <w:rFonts w:eastAsia="Arial" w:cstheme="majorBidi"/>
          <w:b/>
          <w:szCs w:val="24"/>
        </w:rPr>
      </w:pPr>
      <w:r w:rsidRPr="00F97B24">
        <w:rPr>
          <w:rFonts w:eastAsia="Arial" w:cstheme="majorBidi"/>
          <w:b/>
          <w:szCs w:val="24"/>
        </w:rPr>
        <w:t>Discuss to Understand</w:t>
      </w:r>
    </w:p>
    <w:p w:rsidR="0075410F" w:rsidRDefault="0075410F" w:rsidP="0075410F">
      <w:pPr>
        <w:spacing w:after="0"/>
      </w:pPr>
      <w:r>
        <w:t>Activity 1. Direct instruct major body parts and their location within the body through PowerPoint or text. Have students label the major body parts on a chart to help them learn to identify the body parts.  See example below.</w:t>
      </w:r>
    </w:p>
    <w:p w:rsidR="0075410F" w:rsidRDefault="0075410F" w:rsidP="0075410F">
      <w:pPr>
        <w:spacing w:after="0"/>
      </w:pPr>
      <w:r>
        <w:rPr>
          <w:noProof/>
        </w:rPr>
        <w:drawing>
          <wp:inline distT="114300" distB="114300" distL="114300" distR="114300" wp14:anchorId="56F4769E" wp14:editId="7B7772A5">
            <wp:extent cx="4723678" cy="3358578"/>
            <wp:effectExtent l="0" t="0" r="1270" b="0"/>
            <wp:docPr id="40" name="image61.png" descr="Inside of body with brain, skin, heart, stomach and lungs labeled" title="Body Image"/>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7"/>
                    <a:srcRect/>
                    <a:stretch>
                      <a:fillRect/>
                    </a:stretch>
                  </pic:blipFill>
                  <pic:spPr>
                    <a:xfrm>
                      <a:off x="0" y="0"/>
                      <a:ext cx="4761180" cy="3385242"/>
                    </a:xfrm>
                    <a:prstGeom prst="rect">
                      <a:avLst/>
                    </a:prstGeom>
                    <a:ln/>
                  </pic:spPr>
                </pic:pic>
              </a:graphicData>
            </a:graphic>
          </wp:inline>
        </w:drawing>
      </w:r>
    </w:p>
    <w:p w:rsidR="0075410F" w:rsidRDefault="0075410F" w:rsidP="0075410F">
      <w:r>
        <w:lastRenderedPageBreak/>
        <w:t>Activity 2 - Provide students with two choices of body parts and a function for a given picture.  Have students name the body part that would be used for that function.  See example (Which organ is it?) below.</w:t>
      </w:r>
    </w:p>
    <w:p w:rsidR="0075410F" w:rsidRDefault="0075410F" w:rsidP="0075410F">
      <w:pPr>
        <w:spacing w:after="0"/>
        <w:rPr>
          <w:b/>
        </w:rPr>
      </w:pPr>
      <w:r w:rsidRPr="000B0909">
        <w:rPr>
          <w:b/>
        </w:rPr>
        <w:t>Sort to Understand</w:t>
      </w:r>
    </w:p>
    <w:p w:rsidR="0075410F" w:rsidRDefault="0075410F" w:rsidP="0075410F">
      <w:r>
        <w:t xml:space="preserve">Provide students with concentration card game.  Have students flip cards to play concentration to match each body part with its correct description.  See concentration game example below. </w:t>
      </w:r>
    </w:p>
    <w:p w:rsidR="0075410F" w:rsidRPr="000B0909" w:rsidRDefault="0075410F" w:rsidP="0075410F">
      <w:pPr>
        <w:pStyle w:val="Heading1"/>
        <w:rPr>
          <w:sz w:val="28"/>
          <w:szCs w:val="28"/>
        </w:rPr>
      </w:pPr>
      <w:r w:rsidRPr="000B0909">
        <w:rPr>
          <w:sz w:val="28"/>
          <w:szCs w:val="28"/>
        </w:rPr>
        <w:t>Scaffolds and Supports</w:t>
      </w:r>
    </w:p>
    <w:p w:rsidR="0075410F" w:rsidRDefault="0075410F" w:rsidP="0075410F">
      <w:pPr>
        <w:pStyle w:val="ListParagraph"/>
        <w:numPr>
          <w:ilvl w:val="0"/>
          <w:numId w:val="4"/>
        </w:numPr>
        <w:spacing w:after="0"/>
      </w:pPr>
      <w:r>
        <w:t>Interactive whiteboard</w:t>
      </w:r>
    </w:p>
    <w:p w:rsidR="0075410F" w:rsidRDefault="0075410F" w:rsidP="0075410F">
      <w:pPr>
        <w:pStyle w:val="ListParagraph"/>
        <w:numPr>
          <w:ilvl w:val="0"/>
          <w:numId w:val="4"/>
        </w:numPr>
        <w:spacing w:after="0"/>
      </w:pPr>
      <w:r>
        <w:t>graphic organizers</w:t>
      </w:r>
    </w:p>
    <w:p w:rsidR="0075410F" w:rsidRDefault="0075410F" w:rsidP="0075410F">
      <w:pPr>
        <w:pStyle w:val="ListParagraph"/>
        <w:numPr>
          <w:ilvl w:val="0"/>
          <w:numId w:val="4"/>
        </w:numPr>
        <w:spacing w:after="0"/>
      </w:pPr>
      <w:r>
        <w:t>Body Part (add link)</w:t>
      </w:r>
    </w:p>
    <w:p w:rsidR="0075410F" w:rsidRDefault="0075410F" w:rsidP="0075410F">
      <w:pPr>
        <w:pStyle w:val="Heading1"/>
        <w:rPr>
          <w:sz w:val="28"/>
          <w:szCs w:val="28"/>
        </w:rPr>
      </w:pPr>
      <w:r w:rsidRPr="000B0909">
        <w:rPr>
          <w:sz w:val="28"/>
          <w:szCs w:val="28"/>
        </w:rPr>
        <w:t>Additional Resources</w:t>
      </w:r>
    </w:p>
    <w:p w:rsidR="0075410F" w:rsidRDefault="0075410F" w:rsidP="0075410F">
      <w:pPr>
        <w:numPr>
          <w:ilvl w:val="0"/>
          <w:numId w:val="2"/>
        </w:numPr>
        <w:pBdr>
          <w:top w:val="nil"/>
          <w:left w:val="nil"/>
          <w:bottom w:val="nil"/>
          <w:right w:val="nil"/>
          <w:between w:val="nil"/>
        </w:pBdr>
        <w:contextualSpacing/>
      </w:pPr>
      <w:proofErr w:type="spellStart"/>
      <w:r>
        <w:t>BrainPop</w:t>
      </w:r>
      <w:proofErr w:type="spellEnd"/>
      <w:r>
        <w:t xml:space="preserve">:  </w:t>
      </w:r>
      <w:hyperlink r:id="rId18">
        <w:r>
          <w:rPr>
            <w:color w:val="1155CC"/>
            <w:u w:val="single"/>
          </w:rPr>
          <w:t>Click Here</w:t>
        </w:r>
      </w:hyperlink>
    </w:p>
    <w:p w:rsidR="0075410F" w:rsidRPr="0033697D" w:rsidRDefault="0075410F" w:rsidP="0075410F">
      <w:pPr>
        <w:spacing w:after="0"/>
      </w:pPr>
    </w:p>
    <w:p w:rsidR="00616AF0" w:rsidRDefault="001A2BC0"/>
    <w:sectPr w:rsidR="00616AF0" w:rsidSect="0036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77E9"/>
    <w:multiLevelType w:val="hybridMultilevel"/>
    <w:tmpl w:val="080A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C4C40"/>
    <w:multiLevelType w:val="hybridMultilevel"/>
    <w:tmpl w:val="0D78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E277C"/>
    <w:multiLevelType w:val="hybridMultilevel"/>
    <w:tmpl w:val="F1BE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7123A"/>
    <w:multiLevelType w:val="multilevel"/>
    <w:tmpl w:val="03B81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0F"/>
    <w:rsid w:val="001A2BC0"/>
    <w:rsid w:val="00283F28"/>
    <w:rsid w:val="0075410F"/>
    <w:rsid w:val="00E0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1AB5"/>
  <w15:chartTrackingRefBased/>
  <w15:docId w15:val="{0F5F60C3-A8EE-4BB7-8624-842968DE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0F"/>
    <w:rPr>
      <w:rFonts w:ascii="Verdana" w:hAnsi="Verdana"/>
    </w:rPr>
  </w:style>
  <w:style w:type="paragraph" w:styleId="Heading1">
    <w:name w:val="heading 1"/>
    <w:basedOn w:val="Normal"/>
    <w:next w:val="Normal"/>
    <w:link w:val="Heading1Char"/>
    <w:uiPriority w:val="9"/>
    <w:qFormat/>
    <w:rsid w:val="0075410F"/>
    <w:pPr>
      <w:keepNext/>
      <w:keepLines/>
      <w:spacing w:before="240" w:after="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10F"/>
    <w:rPr>
      <w:rFonts w:ascii="Verdana" w:eastAsiaTheme="majorEastAsia" w:hAnsi="Verdana" w:cstheme="majorBidi"/>
      <w:b/>
      <w:color w:val="000000" w:themeColor="text1"/>
      <w:sz w:val="32"/>
      <w:szCs w:val="32"/>
    </w:rPr>
  </w:style>
  <w:style w:type="character" w:styleId="Hyperlink">
    <w:name w:val="Hyperlink"/>
    <w:basedOn w:val="DefaultParagraphFont"/>
    <w:uiPriority w:val="99"/>
    <w:unhideWhenUsed/>
    <w:rsid w:val="0075410F"/>
    <w:rPr>
      <w:color w:val="0563C1" w:themeColor="hyperlink"/>
      <w:u w:val="single"/>
    </w:rPr>
  </w:style>
  <w:style w:type="paragraph" w:styleId="ListParagraph">
    <w:name w:val="List Paragraph"/>
    <w:basedOn w:val="Normal"/>
    <w:link w:val="ListParagraphChar"/>
    <w:uiPriority w:val="34"/>
    <w:qFormat/>
    <w:rsid w:val="0075410F"/>
    <w:pPr>
      <w:ind w:left="720"/>
      <w:contextualSpacing/>
    </w:pPr>
  </w:style>
  <w:style w:type="character" w:customStyle="1" w:styleId="ListParagraphChar">
    <w:name w:val="List Paragraph Char"/>
    <w:basedOn w:val="DefaultParagraphFont"/>
    <w:link w:val="ListParagraph"/>
    <w:uiPriority w:val="34"/>
    <w:rsid w:val="0075410F"/>
    <w:rPr>
      <w:rFonts w:ascii="Verdana" w:hAnsi="Verdana"/>
    </w:rPr>
  </w:style>
  <w:style w:type="table" w:styleId="TableGrid">
    <w:name w:val="Table Grid"/>
    <w:basedOn w:val="TableNormal"/>
    <w:uiPriority w:val="39"/>
    <w:rsid w:val="0075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CardTitles">
    <w:name w:val="Element Card Titles"/>
    <w:basedOn w:val="Heading1"/>
    <w:link w:val="ElementCardTitlesChar"/>
    <w:rsid w:val="001A2BC0"/>
    <w:pPr>
      <w:spacing w:before="120" w:line="480" w:lineRule="auto"/>
      <w:jc w:val="center"/>
    </w:pPr>
    <w:rPr>
      <w:color w:val="2E74B5" w:themeColor="accent1" w:themeShade="BF"/>
      <w:sz w:val="96"/>
    </w:rPr>
  </w:style>
  <w:style w:type="character" w:customStyle="1" w:styleId="ElementCardTitlesChar">
    <w:name w:val="Element Card Titles Char"/>
    <w:basedOn w:val="Heading1Char"/>
    <w:link w:val="ElementCardTitles"/>
    <w:rsid w:val="001A2BC0"/>
    <w:rPr>
      <w:rFonts w:ascii="Verdana" w:eastAsiaTheme="majorEastAsia" w:hAnsi="Verdana" w:cstheme="majorBidi"/>
      <w:b/>
      <w:color w:val="2E74B5" w:themeColor="accent1" w:themeShade="BF"/>
      <w:sz w:val="9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ccesstoflsresources.weebly.com/uploads/2/3/7/3/23739164/electrical_energy_sort_sc.5.p.10.4.docx" TargetMode="External"/><Relationship Id="rId18" Type="http://schemas.openxmlformats.org/officeDocument/2006/relationships/hyperlink" Target="https://www.brainpop.com/science/scientificinquiry/scientificmetho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rainpop.com/science/scientificinquiry/scientificmethod/"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brainpop.com/science/scientificinquiry/scientificmetho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ccesstoflsresources.weebly.com/uploads/2/3/7/3/23739164/demonstrating_that_electricity_can_produce_light_sc.5.p.10.4.docx"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accesstoflsresources.weebly.com/uploads/2/3/7/3/23739164/which_source_is_electrical_sc.5.p.1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2018-06-28T16:18:00Z</dcterms:created>
  <dcterms:modified xsi:type="dcterms:W3CDTF">2018-06-28T16:21:00Z</dcterms:modified>
</cp:coreProperties>
</file>